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ESPERTI </w:t>
      </w:r>
      <w:r w:rsidR="008B5638" w:rsidRPr="00FC41B1">
        <w:rPr>
          <w:rFonts w:eastAsia="Times New Roman"/>
          <w:color w:val="000000"/>
          <w:lang w:val="it-IT"/>
        </w:rPr>
        <w:t xml:space="preserve">INTERNI </w:t>
      </w:r>
      <w:r w:rsidRPr="00FC41B1">
        <w:rPr>
          <w:rFonts w:eastAsia="Times New Roman"/>
          <w:color w:val="000000"/>
          <w:lang w:val="it-IT"/>
        </w:rPr>
        <w:t xml:space="preserve">E TUTOR 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BA1FBA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8B7601">
              <w:rPr>
                <w:rFonts w:eastAsia="Times New Roman"/>
                <w:bCs/>
                <w:color w:val="000000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</w:p>
          <w:p w:rsidR="008B7601" w:rsidRPr="00597C31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Laurea magistrale a ciclo unico di settore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                                             </w:t>
            </w:r>
          </w:p>
          <w:p w:rsidR="008B5638" w:rsidRPr="00355A32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 xml:space="preserve"> 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  <w:r>
              <w:rPr>
                <w:rFonts w:eastAsia="Times New Roman"/>
                <w:bCs/>
                <w:color w:val="000000"/>
                <w:lang w:val="it-IT"/>
              </w:rPr>
              <w:t>nel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linguistiche certificate B2 </w:t>
            </w:r>
            <w:r w:rsidRPr="008B7601">
              <w:rPr>
                <w:sz w:val="16"/>
                <w:szCs w:val="16"/>
                <w:lang w:val="it-IT"/>
              </w:rPr>
              <w:t>(in alternativa a C1)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bookmarkStart w:id="0" w:name="_GoBack"/>
            <w:bookmarkEnd w:id="0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B1</w:t>
            </w:r>
            <w:r w:rsidRPr="008B7601">
              <w:rPr>
                <w:sz w:val="16"/>
                <w:szCs w:val="16"/>
                <w:lang w:val="it-IT"/>
              </w:rPr>
              <w:t>(in alternativa a B2)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Docenza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 xml:space="preserve"> nella formazione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E25590">
              <w:rPr>
                <w:rFonts w:eastAsia="Times New Roman"/>
                <w:bCs/>
                <w:color w:val="000000"/>
                <w:lang w:val="it-IT"/>
              </w:rPr>
              <w:t>per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Iscrizione all'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>albo</w:t>
            </w:r>
            <w:r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 xml:space="preserve">professionale </w:t>
            </w:r>
            <w:r w:rsidRPr="00194678">
              <w:rPr>
                <w:rFonts w:eastAsia="Times New Roman"/>
                <w:color w:val="000000" w:themeColor="text1"/>
                <w:lang w:val="it-IT"/>
              </w:rPr>
              <w:t>attinente</w:t>
            </w:r>
            <w:r w:rsidRPr="00194678">
              <w:rPr>
                <w:b/>
                <w:lang w:val="it-IT"/>
              </w:rPr>
              <w:t xml:space="preserve"> </w:t>
            </w:r>
            <w:r w:rsidRPr="00194678">
              <w:rPr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1 punto </w:t>
            </w:r>
          </w:p>
          <w:p w:rsidR="008B5638" w:rsidRPr="00962E9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962E9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tutor 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Esperienze in attività afferenti (responsabili, coordinatori, 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Da regolamento di 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 parità di punteggio la scelta verrà effettuata in base a colloquio motivazionale con il dirigente scolastico. In caso di ulteriore parità la precedenza verrà data al candidato più giovane.</w:t>
      </w: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BA1FBA" w:rsidRPr="00983CDA" w:rsidRDefault="00BA1FBA" w:rsidP="00F21321">
      <w:pPr>
        <w:jc w:val="both"/>
        <w:rPr>
          <w:sz w:val="20"/>
          <w:szCs w:val="20"/>
          <w:lang w:val="it-IT"/>
        </w:rPr>
      </w:pPr>
      <w:r w:rsidRPr="00F21321">
        <w:rPr>
          <w:sz w:val="20"/>
          <w:szCs w:val="20"/>
          <w:lang w:val="it-IT"/>
        </w:rPr>
        <w:t>Data _______________________           Firma autografa   ________________________________________________</w:t>
      </w:r>
    </w:p>
    <w:sectPr w:rsidR="00BA1FBA" w:rsidRPr="00983CDA" w:rsidSect="00F21321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52577C"/>
    <w:rsid w:val="00590070"/>
    <w:rsid w:val="00797890"/>
    <w:rsid w:val="00866E56"/>
    <w:rsid w:val="008B5638"/>
    <w:rsid w:val="008B7601"/>
    <w:rsid w:val="00983CDA"/>
    <w:rsid w:val="009C57FF"/>
    <w:rsid w:val="00A3201F"/>
    <w:rsid w:val="00B119BE"/>
    <w:rsid w:val="00BA1FBA"/>
    <w:rsid w:val="00DF13DB"/>
    <w:rsid w:val="00E25590"/>
    <w:rsid w:val="00ED5D1E"/>
    <w:rsid w:val="00F21321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cp:lastPrinted>2017-11-16T10:48:00Z</cp:lastPrinted>
  <dcterms:created xsi:type="dcterms:W3CDTF">2017-10-10T07:07:00Z</dcterms:created>
  <dcterms:modified xsi:type="dcterms:W3CDTF">2018-03-08T11:55:00Z</dcterms:modified>
</cp:coreProperties>
</file>